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60" w:type="pct"/>
        <w:tblInd w:w="87" w:type="dxa"/>
        <w:tblLayout w:type="fixed"/>
        <w:tblLook w:val="04A0"/>
      </w:tblPr>
      <w:tblGrid>
        <w:gridCol w:w="1296"/>
        <w:gridCol w:w="1277"/>
        <w:gridCol w:w="1417"/>
        <w:gridCol w:w="1134"/>
        <w:gridCol w:w="1600"/>
        <w:gridCol w:w="1235"/>
        <w:gridCol w:w="1560"/>
        <w:gridCol w:w="1381"/>
      </w:tblGrid>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Level</w:t>
            </w: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2734"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Kabupaten Aceh Barat </w:t>
            </w: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Komponen</w:t>
            </w: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2734"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B. Kapasitas Pemerintah</w:t>
            </w: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255"/>
        </w:trPr>
        <w:tc>
          <w:tcPr>
            <w:tcW w:w="3990" w:type="dxa"/>
            <w:gridSpan w:val="3"/>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Isu dalam PGA REDD+</w:t>
            </w:r>
          </w:p>
        </w:tc>
        <w:tc>
          <w:tcPr>
            <w:tcW w:w="5529" w:type="dxa"/>
            <w:gridSpan w:val="4"/>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I. Perencanaan Kehutanan dan Tata Ruang </w:t>
            </w: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34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5529" w:type="dxa"/>
            <w:gridSpan w:val="4"/>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510"/>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BIa1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Latar belakang Pendidikan formal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 Dokumen tidak diberikan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Hanya ada 1 orang staff kita yang S1 nya bidang planologi. Tapi belum bersertifikat</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2</w:t>
            </w:r>
          </w:p>
        </w:tc>
      </w:tr>
      <w:tr w:rsidR="00265D91" w:rsidRPr="00265D91" w:rsidTr="00265D91">
        <w:trPr>
          <w:trHeight w:val="1275"/>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PU</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Dokumen tidak diberikan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Lumayan baik. Semua SDM disini sudah memadai kapasitasnya. Tidak  terkendala dengan kapasitas mereka. Pun dalam pekerjaan mereka tidak secara khusus mengerjakan perencanaan tata raung</w:t>
            </w:r>
          </w:p>
        </w:tc>
        <w:tc>
          <w:tcPr>
            <w:tcW w:w="1381"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3</w:t>
            </w:r>
          </w:p>
        </w:tc>
      </w:tr>
      <w:tr w:rsidR="00265D91" w:rsidRPr="00265D91" w:rsidTr="00265D91">
        <w:trPr>
          <w:trHeight w:val="1020"/>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Bappeda</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Dokumen tidak diberikan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Pada unit perencanaan hanya ada 2 orang staf yang sudah bekerja +- 1 tahun dan Kasubbid 1 orang yang sudah 3 tahun di bidang perencanaan wilayah</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510"/>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BIa2</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265D91" w:rsidRPr="00265D91" w:rsidRDefault="00265D91" w:rsidP="00265D91">
            <w:pPr>
              <w:spacing w:after="24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Lama waktu kerja sebagai perencana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SDM perencanaan yang secara khusus ditempatkan di unit perencana</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765"/>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PU</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staf yang secara khusus ditugaskan dalam perencanaan tata ruang wilayah. </w:t>
            </w:r>
          </w:p>
        </w:tc>
        <w:tc>
          <w:tcPr>
            <w:tcW w:w="1381"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1020"/>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Bappeda</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Semua staff disini perencana, tidak ada secara khusus SDM ditugaskan dalam unit perencanaan wilayah dalam waktu tertentu. Ketika ada program sama-sama dikerjakan</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255"/>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BIa3</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265D91" w:rsidRPr="00265D91" w:rsidRDefault="00265D91" w:rsidP="00265D91">
            <w:pPr>
              <w:spacing w:after="24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Sertifikat perencanaan wilayah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pernah dilakukan pelatihan apapun</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1020"/>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PU</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Hampir semua staf pernah digilir untuk ikut diklat. Tapi tidak secara khusus diklat tentang perencanaan wilayah. Jadi tidak ada yang bersertifikat  perencaan wilayah. </w:t>
            </w:r>
          </w:p>
        </w:tc>
        <w:tc>
          <w:tcPr>
            <w:tcW w:w="1381"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r>
      <w:tr w:rsidR="00265D91" w:rsidRPr="00265D91" w:rsidTr="00265D91">
        <w:trPr>
          <w:trHeight w:val="1530"/>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Bappeda</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yang memiliki sertifikat. Dulu pernah ada satu orang yang memiliki sertifikat, tapi sekarang sudah pindah tugaskan kedinas lain.</w:t>
            </w:r>
            <w:r w:rsidRPr="00265D91">
              <w:rPr>
                <w:rFonts w:ascii="Times New Roman" w:eastAsia="Times New Roman" w:hAnsi="Times New Roman" w:cs="Times New Roman"/>
                <w:color w:val="000000"/>
                <w:sz w:val="20"/>
                <w:szCs w:val="20"/>
                <w:lang w:eastAsia="id-ID"/>
              </w:rPr>
              <w:br/>
              <w:t>Tidak tahu kedinas mana sekarang</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630"/>
        </w:trPr>
        <w:tc>
          <w:tcPr>
            <w:tcW w:w="3990" w:type="dxa"/>
            <w:gridSpan w:val="3"/>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2734"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Kepala SKPD, dan Kepala Bagian Perencanaan</w:t>
            </w: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530"/>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BIb1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Latar belakang Pendidikan formal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secara khusus menempatkan staff pada unit perencana untuk menentukan status dan fungsi hutan. SDM yang kita punya juga </w:t>
            </w:r>
            <w:r w:rsidRPr="00265D91">
              <w:rPr>
                <w:rFonts w:ascii="Times New Roman" w:eastAsia="Times New Roman" w:hAnsi="Times New Roman" w:cs="Times New Roman"/>
                <w:color w:val="000000"/>
                <w:sz w:val="20"/>
                <w:szCs w:val="20"/>
                <w:lang w:eastAsia="id-ID"/>
              </w:rPr>
              <w:lastRenderedPageBreak/>
              <w:t>berragam, tidak semuanya dari sarjana kehutanan. Sepertinya saya ini lulusan ekonomi.</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1</w:t>
            </w:r>
          </w:p>
        </w:tc>
      </w:tr>
      <w:tr w:rsidR="00265D91" w:rsidRPr="00265D91" w:rsidTr="00265D91">
        <w:trPr>
          <w:trHeight w:val="765"/>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PU</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Dokumen tidak diberikan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Semua staf disini lulusan S1. Dari berbagai disiplin ilmu. Yang banyak tentu dari sarjana fakultas tekhnik.</w:t>
            </w:r>
          </w:p>
        </w:tc>
        <w:tc>
          <w:tcPr>
            <w:tcW w:w="1381"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r>
      <w:tr w:rsidR="00265D91" w:rsidRPr="00265D91" w:rsidTr="00265D91">
        <w:trPr>
          <w:trHeight w:val="1020"/>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Bappeda</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Dokumen tidak diberikan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Pada unit perencanaan hanya ada 2 orang staf yang sudah bekerja +- 1 tahun dan Kasubbid 1 orang yang sudah 3 tahun di bidang perencanaan wilayah. </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510"/>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BIb2</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265D91" w:rsidRPr="00265D91" w:rsidRDefault="00265D91" w:rsidP="00265D91">
            <w:pPr>
              <w:spacing w:after="24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Lama waktu kerja sebagai perencana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SDM perencanaan yang secara khusus ditempatkan di unit perencana</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1275"/>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PU</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Dokumen tidak diberikan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Ada yang sudah lama ada yang baru bekerja. Mereka saling melengkapi dalam menyelesaikan pekerjaannya. Yang baru  (yunior) belajar pada pada senior yang sudah berpengalaman.</w:t>
            </w:r>
          </w:p>
        </w:tc>
        <w:tc>
          <w:tcPr>
            <w:tcW w:w="1381"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2</w:t>
            </w:r>
          </w:p>
        </w:tc>
      </w:tr>
      <w:tr w:rsidR="00265D91" w:rsidRPr="00265D91" w:rsidTr="00265D91">
        <w:trPr>
          <w:trHeight w:val="1020"/>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Bappeda</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Semua staff disini perencana, tidak ada secara khusus SDM ditugaskan dalam unit perencanaan wilayah dalam waktu tertentu. Ketika ada program sama-sama dikerjakan</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255"/>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BIb3</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265D91" w:rsidRPr="00265D91" w:rsidRDefault="00265D91" w:rsidP="00265D91">
            <w:pPr>
              <w:spacing w:after="24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Sertifikat perencanaan </w:t>
            </w:r>
            <w:r w:rsidRPr="00265D91">
              <w:rPr>
                <w:rFonts w:ascii="Times New Roman" w:eastAsia="Times New Roman" w:hAnsi="Times New Roman" w:cs="Times New Roman"/>
                <w:color w:val="000000"/>
                <w:sz w:val="20"/>
                <w:szCs w:val="20"/>
                <w:lang w:eastAsia="id-ID"/>
              </w:rPr>
              <w:lastRenderedPageBreak/>
              <w:t xml:space="preserve">wilayah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 xml:space="preserve">Apakah SDM yang bertugas dalam Unit Perencana </w:t>
            </w:r>
            <w:r w:rsidRPr="00265D91">
              <w:rPr>
                <w:rFonts w:ascii="Times New Roman" w:eastAsia="Times New Roman" w:hAnsi="Times New Roman" w:cs="Times New Roman"/>
                <w:color w:val="000000"/>
                <w:sz w:val="20"/>
                <w:szCs w:val="20"/>
                <w:lang w:eastAsia="id-ID"/>
              </w:rPr>
              <w:lastRenderedPageBreak/>
              <w:t>memiliki sertifikat perencanaan kehutanan?</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pernah dilakukan pelatihan apapun</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255"/>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PU</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yang bersertifikat perencanaan</w:t>
            </w:r>
          </w:p>
        </w:tc>
        <w:tc>
          <w:tcPr>
            <w:tcW w:w="1381"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r>
      <w:tr w:rsidR="00265D91" w:rsidRPr="00265D91" w:rsidTr="00265D91">
        <w:trPr>
          <w:trHeight w:val="1530"/>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Bappeda</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yang memiliki sertifikat. Dulu pernah ada satu orang yang memiliki sertifikat, tapi sekarang sudah pindah tugaskan kedinas lain.</w:t>
            </w:r>
            <w:r w:rsidRPr="00265D91">
              <w:rPr>
                <w:rFonts w:ascii="Times New Roman" w:eastAsia="Times New Roman" w:hAnsi="Times New Roman" w:cs="Times New Roman"/>
                <w:color w:val="000000"/>
                <w:sz w:val="20"/>
                <w:szCs w:val="20"/>
                <w:lang w:eastAsia="id-ID"/>
              </w:rPr>
              <w:br/>
              <w:t>Tidak tahu kedinas mana sekarang</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255"/>
        </w:trPr>
        <w:tc>
          <w:tcPr>
            <w:tcW w:w="3990" w:type="dxa"/>
            <w:gridSpan w:val="3"/>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265D91" w:rsidRPr="00265D91" w:rsidTr="00265D91">
        <w:trPr>
          <w:trHeight w:val="69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single" w:sz="4" w:space="0" w:color="auto"/>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Usulan kegiatan dan DIPA pada tahun yang sama tiga tahun kebelakang,</w:t>
            </w:r>
            <w:r w:rsidRPr="00265D91">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255"/>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BIc1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dokumen tidak dikasih</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000000"/>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r>
      <w:tr w:rsidR="00265D91" w:rsidRPr="00265D91" w:rsidTr="00265D91">
        <w:trPr>
          <w:trHeight w:val="2550"/>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Dinas Pertanian</w:t>
            </w:r>
          </w:p>
        </w:tc>
        <w:tc>
          <w:tcPr>
            <w:tcW w:w="1600" w:type="dxa"/>
            <w:tcBorders>
              <w:top w:val="nil"/>
              <w:left w:val="nil"/>
              <w:bottom w:val="nil"/>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Dinas pertanian tidak mengurus bidang hutan dan kebun. Samasekali tidak ada dalam kegiatan dinas pertanian. Otomatis  tidak ada alokasi dana DIPA kesini. paling disini hanya ada kegiatan penyegaran sawah (bukan cetak), hanya memperbaiki  kualitas sawah untuk menjadi lebih baik</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r>
      <w:tr w:rsidR="00265D91" w:rsidRPr="00265D91" w:rsidTr="00265D91">
        <w:trPr>
          <w:trHeight w:val="1530"/>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nil"/>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BPN</w:t>
            </w:r>
          </w:p>
        </w:tc>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Prencanaan tata ruang itu bagian perintah kabupaten. Tidak ada program berkaitan dengan prencanaan tata ruang di BPN. Jadi tidak ada alokasi dana untuk itu</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381" w:type="dxa"/>
            <w:tcBorders>
              <w:top w:val="nil"/>
              <w:left w:val="nil"/>
              <w:bottom w:val="single" w:sz="4" w:space="0" w:color="auto"/>
              <w:right w:val="single" w:sz="4" w:space="0" w:color="auto"/>
            </w:tcBorders>
            <w:shd w:val="clear" w:color="000000" w:fill="000000"/>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d. Standar Operating Procedure (SOP) penyelesaian konflik perencanaan </w:t>
            </w:r>
            <w:r w:rsidRPr="00265D91">
              <w:rPr>
                <w:rFonts w:ascii="Times New Roman" w:eastAsia="Times New Roman" w:hAnsi="Times New Roman" w:cs="Times New Roman"/>
                <w:b/>
                <w:bCs/>
                <w:color w:val="000000"/>
                <w:sz w:val="20"/>
                <w:szCs w:val="20"/>
                <w:lang w:eastAsia="id-ID"/>
              </w:rPr>
              <w:lastRenderedPageBreak/>
              <w:t xml:space="preserve">kawasan hutan di instansi kehutanan  </w:t>
            </w:r>
          </w:p>
        </w:tc>
      </w:tr>
      <w:tr w:rsidR="00265D91" w:rsidRPr="00265D91" w:rsidTr="00265D91">
        <w:trPr>
          <w:trHeight w:val="67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lastRenderedPageBreak/>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BId1</w:t>
            </w:r>
          </w:p>
        </w:tc>
        <w:tc>
          <w:tcPr>
            <w:tcW w:w="1277"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Pembagian tugas</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SOP, belum dibentuk tim penyelesaian konflik</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BId2</w:t>
            </w:r>
          </w:p>
        </w:tc>
        <w:tc>
          <w:tcPr>
            <w:tcW w:w="1277"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Struktur Organisasi </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SOP, belum dibentuk tim penyelesaian konflik</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BId3</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Tahapan pelaksanaan penyelesaian konflik</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SOP, belum dibentuk tim penyelesaian konflik</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BId4</w:t>
            </w:r>
          </w:p>
        </w:tc>
        <w:tc>
          <w:tcPr>
            <w:tcW w:w="1277"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Keterlibatan masyarakat</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SOP, belum dibentuk tim penyelesaian konflik</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153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BId5</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Mekanisme pengambilan keputusan</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Apa pendapat Anda mengenai Me-kanisme pengambilan keputusan </w:t>
            </w:r>
            <w:r w:rsidRPr="00265D91">
              <w:rPr>
                <w:rFonts w:ascii="Times New Roman" w:eastAsia="Times New Roman" w:hAnsi="Times New Roman" w:cs="Times New Roman"/>
                <w:color w:val="000000"/>
                <w:sz w:val="20"/>
                <w:szCs w:val="20"/>
                <w:lang w:eastAsia="id-ID"/>
              </w:rPr>
              <w:lastRenderedPageBreak/>
              <w:t>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SOP, belum dibentuk tim penyelesaian konflik</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BId6</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Tata waktu penyelesaian konflik</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SOP, belum dibentuk tim penyelesaian konflik</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178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BId7</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Mekanisme penyampaian informasi proses dan hasil penyelesaian konflik</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SOP, belum dibentuk tim penyelesaian konflik</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530"/>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BIe1</w:t>
            </w:r>
          </w:p>
        </w:tc>
        <w:tc>
          <w:tcPr>
            <w:tcW w:w="1277" w:type="dxa"/>
            <w:vMerge w:val="restart"/>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000000" w:fill="000000"/>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235" w:type="dxa"/>
            <w:tcBorders>
              <w:top w:val="nil"/>
              <w:left w:val="nil"/>
              <w:bottom w:val="single" w:sz="4" w:space="0" w:color="auto"/>
              <w:right w:val="single" w:sz="4" w:space="0" w:color="auto"/>
            </w:tcBorders>
            <w:shd w:val="clear" w:color="000000" w:fill="000000"/>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legislator yang mem-perjuangkan. Anggota dewan yang ada sekarang sering memanggil kami untuk melakukan koordinasi terkait pelestarian hutan ini, hanya saja kadang-kadang hanya </w:t>
            </w:r>
            <w:r w:rsidRPr="00265D91">
              <w:rPr>
                <w:rFonts w:ascii="Times New Roman" w:eastAsia="Times New Roman" w:hAnsi="Times New Roman" w:cs="Times New Roman"/>
                <w:color w:val="000000"/>
                <w:sz w:val="20"/>
                <w:szCs w:val="20"/>
                <w:lang w:eastAsia="id-ID"/>
              </w:rPr>
              <w:lastRenderedPageBreak/>
              <w:t>sensasi saja</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1</w:t>
            </w:r>
          </w:p>
        </w:tc>
      </w:tr>
      <w:tr w:rsidR="00265D91" w:rsidRPr="00265D91" w:rsidTr="00265D91">
        <w:trPr>
          <w:trHeight w:val="2040"/>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PU</w:t>
            </w:r>
          </w:p>
        </w:tc>
        <w:tc>
          <w:tcPr>
            <w:tcW w:w="1600" w:type="dxa"/>
            <w:tcBorders>
              <w:top w:val="nil"/>
              <w:left w:val="nil"/>
              <w:bottom w:val="single" w:sz="4" w:space="0" w:color="auto"/>
              <w:right w:val="single" w:sz="4" w:space="0" w:color="auto"/>
            </w:tcBorders>
            <w:shd w:val="clear" w:color="000000" w:fill="000000"/>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235" w:type="dxa"/>
            <w:tcBorders>
              <w:top w:val="nil"/>
              <w:left w:val="nil"/>
              <w:bottom w:val="single" w:sz="4" w:space="0" w:color="auto"/>
              <w:right w:val="single" w:sz="4" w:space="0" w:color="auto"/>
            </w:tcBorders>
            <w:shd w:val="clear" w:color="000000" w:fill="000000"/>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Sejauh pantauan kami dalam setiap interaksi dengan pihak legislatif, jarang sekali berbicara tentang tata ruang wilayah apalagi menyangkut isu hutan. Latar belakang mereka mungkin karena bukan dari kehutanan atau lingkungan, disamping isu hutan dan lingkungan belum priorotas disini (aceh barat). </w:t>
            </w:r>
          </w:p>
        </w:tc>
        <w:tc>
          <w:tcPr>
            <w:tcW w:w="1381"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765"/>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LSM</w:t>
            </w:r>
          </w:p>
        </w:tc>
        <w:tc>
          <w:tcPr>
            <w:tcW w:w="1600" w:type="dxa"/>
            <w:tcBorders>
              <w:top w:val="nil"/>
              <w:left w:val="nil"/>
              <w:bottom w:val="single" w:sz="4" w:space="0" w:color="auto"/>
              <w:right w:val="single" w:sz="4" w:space="0" w:color="auto"/>
            </w:tcBorders>
            <w:shd w:val="clear" w:color="000000" w:fill="000000"/>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235" w:type="dxa"/>
            <w:tcBorders>
              <w:top w:val="nil"/>
              <w:left w:val="nil"/>
              <w:bottom w:val="single" w:sz="4" w:space="0" w:color="auto"/>
              <w:right w:val="single" w:sz="4" w:space="0" w:color="auto"/>
            </w:tcBorders>
            <w:shd w:val="clear" w:color="000000" w:fill="000000"/>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Anggota dewan belum secara spesifik peduli terhadap hutan, mereka belum paham masalah hutan</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2</w:t>
            </w:r>
          </w:p>
        </w:tc>
      </w:tr>
      <w:tr w:rsidR="00265D91" w:rsidRPr="00265D91" w:rsidTr="00265D91">
        <w:trPr>
          <w:trHeight w:val="1935"/>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Jurnalis</w:t>
            </w:r>
          </w:p>
        </w:tc>
        <w:tc>
          <w:tcPr>
            <w:tcW w:w="1600" w:type="dxa"/>
            <w:tcBorders>
              <w:top w:val="nil"/>
              <w:left w:val="nil"/>
              <w:bottom w:val="single" w:sz="4" w:space="0" w:color="auto"/>
              <w:right w:val="single" w:sz="4" w:space="0" w:color="auto"/>
            </w:tcBorders>
            <w:shd w:val="clear" w:color="000000" w:fill="000000"/>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235" w:type="dxa"/>
            <w:tcBorders>
              <w:top w:val="nil"/>
              <w:left w:val="nil"/>
              <w:bottom w:val="single" w:sz="4" w:space="0" w:color="auto"/>
              <w:right w:val="single" w:sz="4" w:space="0" w:color="auto"/>
            </w:tcBorders>
            <w:shd w:val="clear" w:color="000000" w:fill="000000"/>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Isu sudah ada, mungkin masih pada thpan input data2, mungkin juga karena tidak ada program dari lembaga2 terkait, kami dari media blm tahu hal tersebut, belum ada informasi sama sekali, di aceh barat baru ada isu2  saja</w:t>
            </w:r>
          </w:p>
        </w:tc>
        <w:tc>
          <w:tcPr>
            <w:tcW w:w="1381"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2</w:t>
            </w:r>
          </w:p>
        </w:tc>
      </w:tr>
      <w:tr w:rsidR="00265D91" w:rsidRPr="00265D91" w:rsidTr="00265D91">
        <w:trPr>
          <w:trHeight w:val="2295"/>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DPRD</w:t>
            </w:r>
          </w:p>
        </w:tc>
        <w:tc>
          <w:tcPr>
            <w:tcW w:w="1600" w:type="dxa"/>
            <w:tcBorders>
              <w:top w:val="nil"/>
              <w:left w:val="nil"/>
              <w:bottom w:val="single" w:sz="4" w:space="0" w:color="auto"/>
              <w:right w:val="single" w:sz="4" w:space="0" w:color="auto"/>
            </w:tcBorders>
            <w:shd w:val="clear" w:color="000000" w:fill="000000"/>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235" w:type="dxa"/>
            <w:tcBorders>
              <w:top w:val="nil"/>
              <w:left w:val="nil"/>
              <w:bottom w:val="single" w:sz="4" w:space="0" w:color="auto"/>
              <w:right w:val="single" w:sz="4" w:space="0" w:color="auto"/>
            </w:tcBorders>
            <w:shd w:val="clear" w:color="000000" w:fill="000000"/>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Dikatakan Ada, karena pernah beberapa kali di kalangan dewan membicarakan soal pelestarian hutan, seperti dalam penyusunan draft RTRW </w:t>
            </w:r>
            <w:r w:rsidRPr="00265D91">
              <w:rPr>
                <w:rFonts w:ascii="Times New Roman" w:eastAsia="Times New Roman" w:hAnsi="Times New Roman" w:cs="Times New Roman"/>
                <w:color w:val="000000"/>
                <w:sz w:val="20"/>
                <w:szCs w:val="20"/>
                <w:lang w:eastAsia="id-ID"/>
              </w:rPr>
              <w:lastRenderedPageBreak/>
              <w:t>kabupaten aceh barat. Hanya saja masalahnya sekarang peta wilayah kawasan hutan yang diajukan provinsi belum kami sepakati,sehingga belum bisa di bahas di kabupaten Aceh Barat</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2</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Isu dalam PGA REDD+</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2734"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II. Pengaturan Hak  </w:t>
            </w: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70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265D91" w:rsidRPr="00265D91" w:rsidTr="00265D91">
        <w:trPr>
          <w:trHeight w:val="36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single" w:sz="4" w:space="0" w:color="auto"/>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BIIa1</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Kondisi realisasi rencana kebutuhan SDM </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rencana kebutuhan SDM sudah terpenuhi?</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Saya tidak bisa bespekulasi keahlian apa yang dibutuhkan di sini, tapi SDM yang sudah ada sekarang bisa sy pastikan tidak bisa memahami soal  bisnis hutan dan mengadministrasikan hak masyarakat</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178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BIIa2</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Memiliki pendidikan S1 di bidang terkait dengan kehutanan </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Dokumen tidak diberikan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Unit yang mengadministrasikan hak masyarakat dan bisnis institusi  itu tidak jalan disini,  dan terkait dengan SDM S1 kehutanan ada sekitar 3 orang di bidang saya (rehabilitasi lahan). Secara umum masih kurang memadai jumlah dan kualitasnya.</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2</w:t>
            </w:r>
          </w:p>
        </w:tc>
      </w:tr>
      <w:tr w:rsidR="00265D91" w:rsidRPr="00265D91" w:rsidTr="00265D91">
        <w:trPr>
          <w:trHeight w:val="204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BIIa3</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SDM tidak/belum memiliki pengalaman kerja. Tidak ada unit yang dimaksud</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204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BIIa4</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Pernah dilakukan semacam    pelatihan dasar.  Tidak specifik terkait pengadministrasi hak-hak masyarakat dan bisnis</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2</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73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265D91" w:rsidRPr="00265D91" w:rsidTr="00265D91">
        <w:trPr>
          <w:trHeight w:val="61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229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BIIb1</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Jumlah dana yang dialokasikan dalam DIPA untuk mengadmi-nistrasikan hak masyarakat dan bisnis  pada Unit yang mengad-ministrasikan hak </w:t>
            </w:r>
            <w:r w:rsidRPr="00265D91">
              <w:rPr>
                <w:rFonts w:ascii="Times New Roman" w:eastAsia="Times New Roman" w:hAnsi="Times New Roman" w:cs="Times New Roman"/>
                <w:color w:val="000000"/>
                <w:sz w:val="20"/>
                <w:szCs w:val="20"/>
                <w:lang w:eastAsia="id-ID"/>
              </w:rPr>
              <w:lastRenderedPageBreak/>
              <w:t>masyarakat dan bisnis di Kementerian/SKPD</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Bagaimana jumlah dana untuk komponen pengadministrasian hak masyarakat dan bisnis dialoka-sikan dalam DIPA?</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dokumen DIPA tidak diberikan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Anggaran untuk dinas kehutanan ini sangat minim.</w:t>
            </w:r>
            <w:r w:rsidRPr="00265D91">
              <w:rPr>
                <w:rFonts w:ascii="Times New Roman" w:eastAsia="Times New Roman" w:hAnsi="Times New Roman" w:cs="Times New Roman"/>
                <w:color w:val="000000"/>
                <w:sz w:val="20"/>
                <w:szCs w:val="20"/>
                <w:lang w:eastAsia="id-ID"/>
              </w:rPr>
              <w:br/>
              <w:t xml:space="preserve">Untuk operasional menjaga hutan Cuma dianggarkan 500jt setiap tahunnya.  Jadi kita dalam bekerja hanya menunggu laporan dari </w:t>
            </w:r>
            <w:r w:rsidRPr="00265D91">
              <w:rPr>
                <w:rFonts w:ascii="Times New Roman" w:eastAsia="Times New Roman" w:hAnsi="Times New Roman" w:cs="Times New Roman"/>
                <w:color w:val="000000"/>
                <w:sz w:val="20"/>
                <w:szCs w:val="20"/>
                <w:lang w:eastAsia="id-ID"/>
              </w:rPr>
              <w:lastRenderedPageBreak/>
              <w:t>masyarakat. Artinya kita hanya merespon jika ada terjadi sesuatu.reaksi jika ada aksi.</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1</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64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265D91" w:rsidRPr="00265D91" w:rsidTr="00265D91">
        <w:trPr>
          <w:trHeight w:val="45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single" w:sz="4" w:space="0" w:color="auto"/>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204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BIIc1</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Komponen Mekanisme-1: Pembagian tugas &amp; tanggung jawab setiap pihak</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Kerjasma antar unit tidak dan belum pernah terjadi secara resmi.</w:t>
            </w:r>
            <w:r w:rsidRPr="00265D91">
              <w:rPr>
                <w:rFonts w:ascii="Times New Roman" w:eastAsia="Times New Roman" w:hAnsi="Times New Roman" w:cs="Times New Roman"/>
                <w:color w:val="000000"/>
                <w:sz w:val="20"/>
                <w:szCs w:val="20"/>
                <w:lang w:eastAsia="id-ID"/>
              </w:rPr>
              <w:br/>
              <w:t>Hanya kerjasama dalam bentuk kesepakatan tertentu saja yang tidak mengikat. (belum ada unit konservasi, balai taman nasional dan tidak ada BKSDA di aceh barat)</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204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BIIc2</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Komponen Mekanisme-2: Tahapan pelaksanaan kerjasama</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Kerjasma antar unit tidak dan belum pernah terjadi secara resmi.</w:t>
            </w:r>
            <w:r w:rsidRPr="00265D91">
              <w:rPr>
                <w:rFonts w:ascii="Times New Roman" w:eastAsia="Times New Roman" w:hAnsi="Times New Roman" w:cs="Times New Roman"/>
                <w:color w:val="000000"/>
                <w:sz w:val="20"/>
                <w:szCs w:val="20"/>
                <w:lang w:eastAsia="id-ID"/>
              </w:rPr>
              <w:br/>
              <w:t>Hanya kerjasama dalam bentuk kesepakatan tertentu saja yang tidak mengikat. (belum ada unit konservasi, balai taman nasional dan tidak ada BKSDA di aceh barat)</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204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BIIc3</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Komponen Mekanisme-3: Mekanisme pengambilan keputusan</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Mekanisme pengambilan keputus-an dalam kerjasama antara unit?</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Kerjasma antar unit tidak dan belum pernah terjadi secara resmi.</w:t>
            </w:r>
            <w:r w:rsidRPr="00265D91">
              <w:rPr>
                <w:rFonts w:ascii="Times New Roman" w:eastAsia="Times New Roman" w:hAnsi="Times New Roman" w:cs="Times New Roman"/>
                <w:color w:val="000000"/>
                <w:sz w:val="20"/>
                <w:szCs w:val="20"/>
                <w:lang w:eastAsia="id-ID"/>
              </w:rPr>
              <w:br/>
              <w:t>Hanya kerjasama dalam bentuk kesepakatan tertentu saja yang tidak mengikat. (belum ada unit konservasi, balai taman nasional dan tidak ada BKSDA di aceh barat)</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204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BIIc4</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Komponen Mekanisme-4: </w:t>
            </w:r>
            <w:r w:rsidRPr="00265D91">
              <w:rPr>
                <w:rFonts w:ascii="Times New Roman" w:eastAsia="Times New Roman" w:hAnsi="Times New Roman" w:cs="Times New Roman"/>
                <w:color w:val="000000"/>
                <w:sz w:val="20"/>
                <w:szCs w:val="20"/>
                <w:lang w:eastAsia="id-ID"/>
              </w:rPr>
              <w:br/>
              <w:t>Tata waktu pelaksanaan kerjasama</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Tata waktu pelaksanaan kerjasama dalam mekanisme kerjasama antara unit?</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Kerjasma antar unit tidak dan belum pernah terjadi secara resmi.</w:t>
            </w:r>
            <w:r w:rsidRPr="00265D91">
              <w:rPr>
                <w:rFonts w:ascii="Times New Roman" w:eastAsia="Times New Roman" w:hAnsi="Times New Roman" w:cs="Times New Roman"/>
                <w:color w:val="000000"/>
                <w:sz w:val="20"/>
                <w:szCs w:val="20"/>
                <w:lang w:eastAsia="id-ID"/>
              </w:rPr>
              <w:br/>
              <w:t>Hanya kerjasama dalam bentuk kesepakatan tertentu saja yang tidak mengikat. (belum ada unit konservasi, balai taman nasional dan tidak ada BKSDA di aceh barat)</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204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BIIc5</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Komponen Mekanisme-5: Mekanisme pelaporan hasil pelaksanaan kerjasama</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Mekanisme pelaporan hasil pelak-sanaan kerjasama dalam kerjasa-ma antara unit?</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Kerjasma antar unit tidak dan belum pernah terjadi secara resmi.</w:t>
            </w:r>
            <w:r w:rsidRPr="00265D91">
              <w:rPr>
                <w:rFonts w:ascii="Times New Roman" w:eastAsia="Times New Roman" w:hAnsi="Times New Roman" w:cs="Times New Roman"/>
                <w:color w:val="000000"/>
                <w:sz w:val="20"/>
                <w:szCs w:val="20"/>
                <w:lang w:eastAsia="id-ID"/>
              </w:rPr>
              <w:br/>
              <w:t>Hanya kerjasama dalam bentuk kesepakatan tertentu saja yang tidak mengikat. (belum ada unit konservasi, balai taman nasional dan tidak ada BKSDA di aceh barat)</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39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265D91" w:rsidRPr="00265D91" w:rsidTr="00265D91">
        <w:trPr>
          <w:trHeight w:val="33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single" w:sz="4" w:space="0" w:color="auto"/>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lastRenderedPageBreak/>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76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BIId1</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Kondisi realisasi rencana kebutuhan SDM </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rencana kebutuhan SDM sudah terpenuhi?</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Belum terbentuk unit atau tim untuk penyelesaian konflik. Disini belum menjadi kebutuhan. </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BIId2</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Memiliki pendidikan S1 di bidang terkait dengan kehutanan </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Jika ada konflik maka kami semua akan turun untuk menyelesaikan. Semua SDM yang ada di dinas kehutanan berpeluang untuk ambil bagian mendamaikan pihak yang berkonflik.</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3</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BIId3</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Memilki sertifikat sebagai mediator dalam penanganan</w:t>
            </w:r>
            <w:r w:rsidRPr="00265D91">
              <w:rPr>
                <w:rFonts w:ascii="Times New Roman" w:eastAsia="Times New Roman" w:hAnsi="Times New Roman" w:cs="Times New Roman"/>
                <w:color w:val="000000"/>
                <w:sz w:val="20"/>
                <w:szCs w:val="20"/>
                <w:lang w:eastAsia="id-ID"/>
              </w:rPr>
              <w:br/>
              <w:t>konflik hak atas hutan</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Belum terbentuk unit atau tim untuk penyelesaian konflik. Disini belum menjadi kebutuhan. </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153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BIId4</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dokumen </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Belum terbentuk unit atau tim untuk penyelesaian konflik. Disini belum menjadi kebutuhan. </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30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5529" w:type="dxa"/>
            <w:gridSpan w:val="4"/>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63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BIIe1</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DIPA itu provinsi yang atur penempatanannya. Secara khusus tidak di alokasikan untuk penyelesaian konflik.</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Isu dalam PGA REDD+</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2734"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III. Pengorganisasian Hutan </w:t>
            </w: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70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265D91" w:rsidRPr="00265D91" w:rsidTr="00265D91">
        <w:trPr>
          <w:trHeight w:val="36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single" w:sz="4" w:space="0" w:color="auto"/>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 Kepala TN, BKSDA, KPH Provinsi/Kabupaten </w:t>
            </w: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53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BIIIa1</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134" w:type="dxa"/>
            <w:tcBorders>
              <w:top w:val="nil"/>
              <w:left w:val="nil"/>
              <w:bottom w:val="single" w:sz="4" w:space="0" w:color="auto"/>
              <w:right w:val="single" w:sz="4" w:space="0" w:color="auto"/>
            </w:tcBorders>
            <w:shd w:val="clear" w:color="000000" w:fill="F2DDDC"/>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KPH</w:t>
            </w:r>
          </w:p>
        </w:tc>
        <w:tc>
          <w:tcPr>
            <w:tcW w:w="577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Tidak ada KPH di Aceh Barat</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BIIIa2</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Memiliki pendidikan S1 di bidang kehutanan atau terkait</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134" w:type="dxa"/>
            <w:tcBorders>
              <w:top w:val="nil"/>
              <w:left w:val="nil"/>
              <w:bottom w:val="single" w:sz="4" w:space="0" w:color="auto"/>
              <w:right w:val="single" w:sz="4" w:space="0" w:color="auto"/>
            </w:tcBorders>
            <w:shd w:val="clear" w:color="000000" w:fill="F2DDDC"/>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KPH</w:t>
            </w:r>
          </w:p>
        </w:tc>
        <w:tc>
          <w:tcPr>
            <w:tcW w:w="5776" w:type="dxa"/>
            <w:gridSpan w:val="4"/>
            <w:vMerge/>
            <w:tcBorders>
              <w:top w:val="nil"/>
              <w:left w:val="nil"/>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BIIIa3</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Pernah mendapatkan pelatihan menjadi fasilitator </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134" w:type="dxa"/>
            <w:tcBorders>
              <w:top w:val="nil"/>
              <w:left w:val="nil"/>
              <w:bottom w:val="single" w:sz="4" w:space="0" w:color="auto"/>
              <w:right w:val="single" w:sz="4" w:space="0" w:color="auto"/>
            </w:tcBorders>
            <w:shd w:val="clear" w:color="000000" w:fill="F2DDDC"/>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KPH</w:t>
            </w:r>
          </w:p>
        </w:tc>
        <w:tc>
          <w:tcPr>
            <w:tcW w:w="5776" w:type="dxa"/>
            <w:gridSpan w:val="4"/>
            <w:vMerge/>
            <w:tcBorders>
              <w:top w:val="nil"/>
              <w:left w:val="nil"/>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r>
      <w:tr w:rsidR="00265D91" w:rsidRPr="00265D91" w:rsidTr="00265D91">
        <w:trPr>
          <w:trHeight w:val="153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BIIIa4</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134" w:type="dxa"/>
            <w:tcBorders>
              <w:top w:val="nil"/>
              <w:left w:val="nil"/>
              <w:bottom w:val="single" w:sz="4" w:space="0" w:color="auto"/>
              <w:right w:val="single" w:sz="4" w:space="0" w:color="auto"/>
            </w:tcBorders>
            <w:shd w:val="clear" w:color="000000" w:fill="F2DDDC"/>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KPH</w:t>
            </w:r>
          </w:p>
        </w:tc>
        <w:tc>
          <w:tcPr>
            <w:tcW w:w="5776" w:type="dxa"/>
            <w:gridSpan w:val="4"/>
            <w:vMerge/>
            <w:tcBorders>
              <w:top w:val="nil"/>
              <w:left w:val="nil"/>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70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265D91" w:rsidRPr="00265D91" w:rsidTr="00265D91">
        <w:trPr>
          <w:trHeight w:val="36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single" w:sz="4" w:space="0" w:color="auto"/>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 Kepala TN, BKSDA, KPH Provinsi/Kabupaten</w:t>
            </w: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204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BIIIb1</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134" w:type="dxa"/>
            <w:tcBorders>
              <w:top w:val="nil"/>
              <w:left w:val="nil"/>
              <w:bottom w:val="single" w:sz="4" w:space="0" w:color="auto"/>
              <w:right w:val="single" w:sz="4" w:space="0" w:color="auto"/>
            </w:tcBorders>
            <w:shd w:val="clear" w:color="000000" w:fill="F2DDDC"/>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KPH</w:t>
            </w:r>
          </w:p>
        </w:tc>
        <w:tc>
          <w:tcPr>
            <w:tcW w:w="5776" w:type="dxa"/>
            <w:gridSpan w:val="4"/>
            <w:tcBorders>
              <w:top w:val="single" w:sz="4" w:space="0" w:color="auto"/>
              <w:left w:val="nil"/>
              <w:bottom w:val="single" w:sz="4" w:space="0" w:color="auto"/>
              <w:right w:val="single" w:sz="4" w:space="0" w:color="000000"/>
            </w:tcBorders>
            <w:shd w:val="clear" w:color="000000" w:fill="F2DDDC"/>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Tidak ada KPH di Aceh Barat</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255"/>
        </w:trPr>
        <w:tc>
          <w:tcPr>
            <w:tcW w:w="3990" w:type="dxa"/>
            <w:gridSpan w:val="3"/>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Isu dalam PGA REDD+</w:t>
            </w:r>
          </w:p>
        </w:tc>
        <w:tc>
          <w:tcPr>
            <w:tcW w:w="5529" w:type="dxa"/>
            <w:gridSpan w:val="4"/>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IV. Pengelolaan Hutan</w:t>
            </w: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31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3969" w:type="dxa"/>
            <w:gridSpan w:val="3"/>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a. Jumlah luas kawasan hutan yang dialokasikan untuk masyarakat(?)</w:t>
            </w: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5529" w:type="dxa"/>
            <w:gridSpan w:val="4"/>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02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BIVa1</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Jumlah luas kawasan hutan yang dialokasikan untuk masyarakat</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Berapa jumlah luas kawasan hutan yang dialokasikan untuk masyara-kat?</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Secara resmi tidak ada hutan yang dialokasikan untuk masyarakat, namun secara factual masyarakat sudah merambah hutan untuk aktivitas mengais </w:t>
            </w:r>
            <w:r w:rsidRPr="00265D91">
              <w:rPr>
                <w:rFonts w:ascii="Times New Roman" w:eastAsia="Times New Roman" w:hAnsi="Times New Roman" w:cs="Times New Roman"/>
                <w:color w:val="000000"/>
                <w:sz w:val="20"/>
                <w:szCs w:val="20"/>
                <w:lang w:eastAsia="id-ID"/>
              </w:rPr>
              <w:lastRenderedPageBreak/>
              <w:t>rejekinya.</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1</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34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5529" w:type="dxa"/>
            <w:gridSpan w:val="4"/>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275"/>
        </w:trPr>
        <w:tc>
          <w:tcPr>
            <w:tcW w:w="1296" w:type="dxa"/>
            <w:tcBorders>
              <w:top w:val="nil"/>
              <w:left w:val="single" w:sz="4" w:space="0" w:color="auto"/>
              <w:bottom w:val="single" w:sz="4" w:space="0" w:color="auto"/>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BIVb1</w:t>
            </w:r>
          </w:p>
        </w:tc>
        <w:tc>
          <w:tcPr>
            <w:tcW w:w="1277" w:type="dxa"/>
            <w:tcBorders>
              <w:top w:val="nil"/>
              <w:left w:val="single" w:sz="4" w:space="0" w:color="auto"/>
              <w:bottom w:val="single" w:sz="4" w:space="0" w:color="auto"/>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417" w:type="dxa"/>
            <w:tcBorders>
              <w:top w:val="nil"/>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Belum terbentuk unit tersebut di Aceh Barat</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36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265D91" w:rsidRPr="00265D91" w:rsidTr="00265D91">
        <w:trPr>
          <w:trHeight w:val="63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778"/>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BIVc1</w:t>
            </w:r>
          </w:p>
        </w:tc>
        <w:tc>
          <w:tcPr>
            <w:tcW w:w="1277"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 saja dasar pertimbangan yang digunakan dalam pemberian izin</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Kehutanan</w:t>
            </w:r>
          </w:p>
        </w:tc>
        <w:tc>
          <w:tcPr>
            <w:tcW w:w="1600" w:type="dxa"/>
            <w:tcBorders>
              <w:top w:val="nil"/>
              <w:left w:val="nil"/>
              <w:bottom w:val="single" w:sz="4" w:space="0" w:color="auto"/>
              <w:right w:val="single" w:sz="4" w:space="0" w:color="auto"/>
            </w:tcBorders>
            <w:shd w:val="clear" w:color="000000" w:fill="000000"/>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235" w:type="dxa"/>
            <w:tcBorders>
              <w:top w:val="nil"/>
              <w:left w:val="nil"/>
              <w:bottom w:val="single" w:sz="4" w:space="0" w:color="auto"/>
              <w:right w:val="single" w:sz="4" w:space="0" w:color="auto"/>
            </w:tcBorders>
            <w:shd w:val="clear" w:color="000000" w:fill="000000"/>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Karena segala perijinan urusannya provinsi, jadi kami hanya ikut sesuai pertimbangan dan petunjuk dari aturan yang sudah ada di provinsi</w:t>
            </w:r>
          </w:p>
        </w:tc>
        <w:tc>
          <w:tcPr>
            <w:tcW w:w="1381" w:type="dxa"/>
            <w:tcBorders>
              <w:top w:val="nil"/>
              <w:left w:val="nil"/>
              <w:bottom w:val="single" w:sz="4" w:space="0" w:color="auto"/>
              <w:right w:val="single" w:sz="4" w:space="0" w:color="auto"/>
            </w:tcBorders>
            <w:shd w:val="clear" w:color="000000" w:fill="FFFF00"/>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relevan</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Isu dalam PGA REDD+</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2734"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V. Pengendalian dan Penegakan Hukum  </w:t>
            </w: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2734"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Pimpinan KPH Provinsi/Kabupaten </w:t>
            </w: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76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BVa1</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Kinerja KPH dalam penerapan sistem pengendalian internal</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Apa pendapat Anda mengenai Kinerja KPH dalam menerapkan sistem pengendalian </w:t>
            </w:r>
            <w:r w:rsidRPr="00265D91">
              <w:rPr>
                <w:rFonts w:ascii="Times New Roman" w:eastAsia="Times New Roman" w:hAnsi="Times New Roman" w:cs="Times New Roman"/>
                <w:color w:val="000000"/>
                <w:sz w:val="20"/>
                <w:szCs w:val="20"/>
                <w:lang w:eastAsia="id-ID"/>
              </w:rPr>
              <w:lastRenderedPageBreak/>
              <w:t>internal?</w:t>
            </w:r>
          </w:p>
        </w:tc>
        <w:tc>
          <w:tcPr>
            <w:tcW w:w="1134" w:type="dxa"/>
            <w:tcBorders>
              <w:top w:val="nil"/>
              <w:left w:val="nil"/>
              <w:bottom w:val="single" w:sz="4" w:space="0" w:color="auto"/>
              <w:right w:val="single" w:sz="4" w:space="0" w:color="auto"/>
            </w:tcBorders>
            <w:shd w:val="clear" w:color="000000" w:fill="F2DDDC"/>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KPH</w:t>
            </w:r>
          </w:p>
        </w:tc>
        <w:tc>
          <w:tcPr>
            <w:tcW w:w="577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Tidak ada KPH di Aceh Barat</w:t>
            </w:r>
          </w:p>
        </w:tc>
      </w:tr>
      <w:tr w:rsidR="00265D91" w:rsidRPr="00265D91" w:rsidTr="00265D91">
        <w:trPr>
          <w:trHeight w:val="153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BVa2</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134" w:type="dxa"/>
            <w:tcBorders>
              <w:top w:val="nil"/>
              <w:left w:val="nil"/>
              <w:bottom w:val="single" w:sz="4" w:space="0" w:color="auto"/>
              <w:right w:val="single" w:sz="4" w:space="0" w:color="auto"/>
            </w:tcBorders>
            <w:shd w:val="clear" w:color="000000" w:fill="F2DDDC"/>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KPH</w:t>
            </w:r>
          </w:p>
        </w:tc>
        <w:tc>
          <w:tcPr>
            <w:tcW w:w="5776" w:type="dxa"/>
            <w:gridSpan w:val="4"/>
            <w:vMerge/>
            <w:tcBorders>
              <w:top w:val="nil"/>
              <w:left w:val="nil"/>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2734"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Bagian kepegawaian Polda/Polres/Polresta</w:t>
            </w: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BVb1</w:t>
            </w:r>
          </w:p>
        </w:tc>
        <w:tc>
          <w:tcPr>
            <w:tcW w:w="127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417" w:type="dxa"/>
            <w:tcBorders>
              <w:top w:val="nil"/>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134"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Polres</w:t>
            </w:r>
          </w:p>
        </w:tc>
        <w:tc>
          <w:tcPr>
            <w:tcW w:w="1600"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dokumen</w:t>
            </w:r>
          </w:p>
        </w:tc>
        <w:tc>
          <w:tcPr>
            <w:tcW w:w="1235" w:type="dxa"/>
            <w:tcBorders>
              <w:top w:val="nil"/>
              <w:left w:val="nil"/>
              <w:bottom w:val="single" w:sz="4" w:space="0" w:color="auto"/>
              <w:right w:val="single" w:sz="4" w:space="0" w:color="auto"/>
            </w:tcBorders>
            <w:shd w:val="clear" w:color="000000" w:fill="FFFFFF"/>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SDM khusus yang membidangi kehutanan. Tp tim yang ada di unit TIPITER (tindak Pidana Tertentu)</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2</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BVb2</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Sertifikat/Bukti Keikutsertaan pelatihan</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134"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Polres</w:t>
            </w:r>
          </w:p>
        </w:tc>
        <w:tc>
          <w:tcPr>
            <w:tcW w:w="1600"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dokumen</w:t>
            </w:r>
          </w:p>
        </w:tc>
        <w:tc>
          <w:tcPr>
            <w:tcW w:w="1235" w:type="dxa"/>
            <w:tcBorders>
              <w:top w:val="nil"/>
              <w:left w:val="nil"/>
              <w:bottom w:val="single" w:sz="4" w:space="0" w:color="auto"/>
              <w:right w:val="single" w:sz="4" w:space="0" w:color="auto"/>
            </w:tcBorders>
            <w:shd w:val="clear" w:color="000000" w:fill="FFFFFF"/>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polisi yang bertugas khusus ke bidang kehutanan, apalagi yang bersertifikat kulsifikasi bidang kehutanan</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102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BVb3</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Pengalaman kerja dalam bidang yang terkait pidana kehutanan dan lingkungan</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134"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Polres</w:t>
            </w:r>
          </w:p>
        </w:tc>
        <w:tc>
          <w:tcPr>
            <w:tcW w:w="1600"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dokumen</w:t>
            </w:r>
          </w:p>
        </w:tc>
        <w:tc>
          <w:tcPr>
            <w:tcW w:w="1235" w:type="dxa"/>
            <w:tcBorders>
              <w:top w:val="nil"/>
              <w:left w:val="nil"/>
              <w:bottom w:val="single" w:sz="4" w:space="0" w:color="auto"/>
              <w:right w:val="single" w:sz="4" w:space="0" w:color="auto"/>
            </w:tcBorders>
            <w:shd w:val="clear" w:color="000000" w:fill="FFFFFF"/>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Polisi terlatih dan siap bertugas pada bidang apa saja</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3</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45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5529" w:type="dxa"/>
            <w:gridSpan w:val="4"/>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2734"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Bagian kepegawaian Kejati/Kejari</w:t>
            </w: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lastRenderedPageBreak/>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BVc1</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Kejari</w:t>
            </w:r>
          </w:p>
        </w:tc>
        <w:tc>
          <w:tcPr>
            <w:tcW w:w="1600"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dokumen</w:t>
            </w:r>
          </w:p>
        </w:tc>
        <w:tc>
          <w:tcPr>
            <w:tcW w:w="1235"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Semua jaksa bisa menangani kasus apasaja. Semua jaksa memiliki kulaifikasi.</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4</w:t>
            </w:r>
          </w:p>
        </w:tc>
      </w:tr>
      <w:tr w:rsidR="00265D91" w:rsidRPr="00265D91" w:rsidTr="00265D91">
        <w:trPr>
          <w:trHeight w:val="153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BVc2</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Sertifikat/Bukti Keikutsertaan pelatihan</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Kejari</w:t>
            </w:r>
          </w:p>
        </w:tc>
        <w:tc>
          <w:tcPr>
            <w:tcW w:w="1600"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Dokumen tidak diberikan</w:t>
            </w:r>
          </w:p>
        </w:tc>
        <w:tc>
          <w:tcPr>
            <w:tcW w:w="1235"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Tahun 2011 pernah ada satu orang, tapi sekarang sudah pindah. Tidak lagi disini (kajari Aceh Barat). Pemerintah tidak ada uang untuk membiayai dan mendidik jaksa. Pelatihan saat itu tentang UU kehutanan. Lokasi pelatihan di Medan.</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BVc3</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Pengalaman kerja dalam bidang yang terkait pidana kehutanan dan lingkungan</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Kejari</w:t>
            </w:r>
          </w:p>
        </w:tc>
        <w:tc>
          <w:tcPr>
            <w:tcW w:w="1600"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dokumen</w:t>
            </w:r>
          </w:p>
        </w:tc>
        <w:tc>
          <w:tcPr>
            <w:tcW w:w="1235"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ada jaksa yang khusus bertugas di pidana kehutanan dan lingkungan. Semua jaksa mampu bertugas dibidang apasaja. Kadang penunjukan jaksa disesuaikan dengan permasalahan yang terjadi. </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45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5529" w:type="dxa"/>
            <w:gridSpan w:val="4"/>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3969" w:type="dxa"/>
            <w:gridSpan w:val="3"/>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Bagian kepegawaian Pengadilan Tinggi/Pengadilan Negeri</w:t>
            </w: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BVd1</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Jumlah hakim yang memiliki kualifikasi memadai di bidang kehutanan dan </w:t>
            </w:r>
            <w:r w:rsidRPr="00265D91">
              <w:rPr>
                <w:rFonts w:ascii="Times New Roman" w:eastAsia="Times New Roman" w:hAnsi="Times New Roman" w:cs="Times New Roman"/>
                <w:color w:val="000000"/>
                <w:sz w:val="20"/>
                <w:szCs w:val="20"/>
                <w:lang w:eastAsia="id-ID"/>
              </w:rPr>
              <w:lastRenderedPageBreak/>
              <w:t xml:space="preserve">lingkungan </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 xml:space="preserve">Apakah hakim yang memiliki kuali-fikasi memadai di bidang kehutan-an dan lingkungan </w:t>
            </w:r>
            <w:r w:rsidRPr="00265D91">
              <w:rPr>
                <w:rFonts w:ascii="Times New Roman" w:eastAsia="Times New Roman" w:hAnsi="Times New Roman" w:cs="Times New Roman"/>
                <w:color w:val="000000"/>
                <w:sz w:val="20"/>
                <w:szCs w:val="20"/>
                <w:lang w:eastAsia="id-ID"/>
              </w:rPr>
              <w:lastRenderedPageBreak/>
              <w:t>jumlahnya me-madai?</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Pengadilan Negeri</w:t>
            </w:r>
          </w:p>
        </w:tc>
        <w:tc>
          <w:tcPr>
            <w:tcW w:w="1600"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Dokumen tidak diberikan</w:t>
            </w:r>
          </w:p>
        </w:tc>
        <w:tc>
          <w:tcPr>
            <w:tcW w:w="1235"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Tidak banyak hakim yang khusus ke bidang hutan dan lingkungan. Karena Tidak banyak kasus hutan yang </w:t>
            </w:r>
            <w:r w:rsidRPr="00265D91">
              <w:rPr>
                <w:rFonts w:ascii="Times New Roman" w:eastAsia="Times New Roman" w:hAnsi="Times New Roman" w:cs="Times New Roman"/>
                <w:color w:val="000000"/>
                <w:sz w:val="20"/>
                <w:szCs w:val="20"/>
                <w:lang w:eastAsia="id-ID"/>
              </w:rPr>
              <w:lastRenderedPageBreak/>
              <w:t>masuk persidangan. Dan kalau pun ada kasusnya ringan, bukan pelanggaran berat</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2</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BVd2</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Sertifikat/Bukti Keikutsertaan pelatihan</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Pengadilan Negeri</w:t>
            </w:r>
          </w:p>
        </w:tc>
        <w:tc>
          <w:tcPr>
            <w:tcW w:w="1600"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dokumen</w:t>
            </w:r>
          </w:p>
        </w:tc>
        <w:tc>
          <w:tcPr>
            <w:tcW w:w="1235"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yang ikut pelatihan</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r>
      <w:tr w:rsidR="00265D91" w:rsidRPr="00265D91" w:rsidTr="00265D91">
        <w:trPr>
          <w:trHeight w:val="102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BVd3</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Pengalaman kerja dalam bidang yang terkait pidana kehutanan dan lingkungan</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Pengadilan Negeri</w:t>
            </w:r>
          </w:p>
        </w:tc>
        <w:tc>
          <w:tcPr>
            <w:tcW w:w="1600"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tidak ada dokumen</w:t>
            </w:r>
          </w:p>
        </w:tc>
        <w:tc>
          <w:tcPr>
            <w:tcW w:w="1235"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ada menangani kasus-kasus yang berkaitan dengan kehutanan dan lingkungan</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4</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34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2734" w:type="dxa"/>
            <w:gridSpan w:val="2"/>
            <w:tcBorders>
              <w:top w:val="nil"/>
              <w:left w:val="nil"/>
              <w:bottom w:val="nil"/>
              <w:right w:val="nil"/>
            </w:tcBorders>
            <w:shd w:val="clear" w:color="auto" w:fill="auto"/>
            <w:noWrap/>
            <w:hideMark/>
          </w:tcPr>
          <w:p w:rsidR="00265D91" w:rsidRPr="00265D91" w:rsidRDefault="00265D91" w:rsidP="00265D91">
            <w:pPr>
              <w:spacing w:after="24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Unit reskrim Polda, Unit reskrim Polres/Polresta</w:t>
            </w: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2295"/>
        </w:trPr>
        <w:tc>
          <w:tcPr>
            <w:tcW w:w="1296" w:type="dxa"/>
            <w:vMerge w:val="restart"/>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BVe1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Kejari</w:t>
            </w:r>
          </w:p>
        </w:tc>
        <w:tc>
          <w:tcPr>
            <w:tcW w:w="1600"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Dokumen tidak diberikan</w:t>
            </w:r>
          </w:p>
        </w:tc>
        <w:tc>
          <w:tcPr>
            <w:tcW w:w="1235"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Ada kasus.</w:t>
            </w:r>
            <w:r w:rsidRPr="00265D91">
              <w:rPr>
                <w:rFonts w:ascii="Times New Roman" w:eastAsia="Times New Roman" w:hAnsi="Times New Roman" w:cs="Times New Roman"/>
                <w:color w:val="000000"/>
                <w:sz w:val="20"/>
                <w:szCs w:val="20"/>
                <w:lang w:eastAsia="id-ID"/>
              </w:rPr>
              <w:br/>
              <w:t>2012- (tidak ada kasus)</w:t>
            </w:r>
            <w:r w:rsidRPr="00265D91">
              <w:rPr>
                <w:rFonts w:ascii="Times New Roman" w:eastAsia="Times New Roman" w:hAnsi="Times New Roman" w:cs="Times New Roman"/>
                <w:color w:val="000000"/>
                <w:sz w:val="20"/>
                <w:szCs w:val="20"/>
                <w:lang w:eastAsia="id-ID"/>
              </w:rPr>
              <w:br/>
              <w:t xml:space="preserve"> 2011 ( 1 kasus) </w:t>
            </w:r>
            <w:r w:rsidRPr="00265D91">
              <w:rPr>
                <w:rFonts w:ascii="Times New Roman" w:eastAsia="Times New Roman" w:hAnsi="Times New Roman" w:cs="Times New Roman"/>
                <w:color w:val="000000"/>
                <w:sz w:val="20"/>
                <w:szCs w:val="20"/>
                <w:lang w:eastAsia="id-ID"/>
              </w:rPr>
              <w:br/>
              <w:t>2010 (1 kasus)</w:t>
            </w:r>
            <w:r w:rsidRPr="00265D91">
              <w:rPr>
                <w:rFonts w:ascii="Times New Roman" w:eastAsia="Times New Roman" w:hAnsi="Times New Roman" w:cs="Times New Roman"/>
                <w:color w:val="000000"/>
                <w:sz w:val="20"/>
                <w:szCs w:val="20"/>
                <w:lang w:eastAsia="id-ID"/>
              </w:rPr>
              <w:br/>
              <w:t>2009  (tidak ada dokumen/tidak diketahui)</w:t>
            </w:r>
            <w:r w:rsidRPr="00265D91">
              <w:rPr>
                <w:rFonts w:ascii="Times New Roman" w:eastAsia="Times New Roman" w:hAnsi="Times New Roman" w:cs="Times New Roman"/>
                <w:color w:val="000000"/>
                <w:sz w:val="20"/>
                <w:szCs w:val="20"/>
                <w:lang w:eastAsia="id-ID"/>
              </w:rPr>
              <w:br/>
              <w:t>2008 (tidak ada dokumen/tidak diketahui)</w:t>
            </w:r>
            <w:r w:rsidRPr="00265D91">
              <w:rPr>
                <w:rFonts w:ascii="Times New Roman" w:eastAsia="Times New Roman" w:hAnsi="Times New Roman" w:cs="Times New Roman"/>
                <w:color w:val="000000"/>
                <w:sz w:val="20"/>
                <w:szCs w:val="20"/>
                <w:lang w:eastAsia="id-ID"/>
              </w:rPr>
              <w:br/>
              <w:t>Semua kasus pidana yang masuk ke jaksa pasti digelar persidangan.</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2</w:t>
            </w:r>
          </w:p>
        </w:tc>
      </w:tr>
      <w:tr w:rsidR="00265D91" w:rsidRPr="00265D91" w:rsidTr="00265D91">
        <w:trPr>
          <w:trHeight w:val="1275"/>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Polres</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Dalam dokumen hanya ada 2 kasus ilegal loging dalam kurun waktu 3 tahun terkahir. Kedua kasus ini </w:t>
            </w:r>
            <w:r w:rsidRPr="00265D91">
              <w:rPr>
                <w:rFonts w:ascii="Times New Roman" w:eastAsia="Times New Roman" w:hAnsi="Times New Roman" w:cs="Times New Roman"/>
                <w:color w:val="000000"/>
                <w:sz w:val="20"/>
                <w:szCs w:val="20"/>
                <w:lang w:eastAsia="id-ID"/>
              </w:rPr>
              <w:lastRenderedPageBreak/>
              <w:t>sudah dilimpahkan ke jaksa</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Kasus perkara pidana kehutanan/lingkungan ini sangat sedikit terjadi di aceh barat</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2</w:t>
            </w:r>
          </w:p>
        </w:tc>
      </w:tr>
      <w:tr w:rsidR="00265D91" w:rsidRPr="00265D91" w:rsidTr="00265D91">
        <w:trPr>
          <w:trHeight w:val="1512"/>
        </w:trPr>
        <w:tc>
          <w:tcPr>
            <w:tcW w:w="1296" w:type="dxa"/>
            <w:vMerge/>
            <w:tcBorders>
              <w:top w:val="nil"/>
              <w:left w:val="single" w:sz="4" w:space="0" w:color="auto"/>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vMerge/>
            <w:tcBorders>
              <w:top w:val="nil"/>
              <w:left w:val="single" w:sz="4" w:space="0" w:color="auto"/>
              <w:bottom w:val="single" w:sz="4" w:space="0" w:color="000000"/>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Pengadilan Negeri</w:t>
            </w:r>
          </w:p>
        </w:tc>
        <w:tc>
          <w:tcPr>
            <w:tcW w:w="1600" w:type="dxa"/>
            <w:tcBorders>
              <w:top w:val="nil"/>
              <w:left w:val="nil"/>
              <w:bottom w:val="single" w:sz="4" w:space="0" w:color="auto"/>
              <w:right w:val="single" w:sz="4" w:space="0" w:color="auto"/>
            </w:tcBorders>
            <w:shd w:val="clear" w:color="000000" w:fill="FFFFFF"/>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Dokuen tidak diberikan</w:t>
            </w:r>
          </w:p>
        </w:tc>
        <w:tc>
          <w:tcPr>
            <w:tcW w:w="1235" w:type="dxa"/>
            <w:tcBorders>
              <w:top w:val="nil"/>
              <w:left w:val="nil"/>
              <w:bottom w:val="single" w:sz="4" w:space="0" w:color="auto"/>
              <w:right w:val="single" w:sz="4" w:space="0" w:color="auto"/>
            </w:tcBorders>
            <w:shd w:val="clear" w:color="000000" w:fill="FFFFFF"/>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Kurang adanya kasus-kasus yang terkait kehutanan sampai ke pengadilan, karena masalah kehutanan khusus dan lebih spesifik.</w:t>
            </w:r>
          </w:p>
        </w:tc>
        <w:tc>
          <w:tcPr>
            <w:tcW w:w="1381" w:type="dxa"/>
            <w:tcBorders>
              <w:top w:val="nil"/>
              <w:left w:val="nil"/>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2</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Isu dalam PGA REDD+</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2734"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VI. Infrastruktur REDD+</w:t>
            </w: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a.  Keberadaan lembaga REDD+ di Nasional dan Sub nasional</w:t>
            </w:r>
          </w:p>
        </w:tc>
      </w:tr>
      <w:tr w:rsidR="00265D91" w:rsidRPr="00265D91" w:rsidTr="00265D91">
        <w:trPr>
          <w:trHeight w:val="36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5529" w:type="dxa"/>
            <w:gridSpan w:val="4"/>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Nasional: UKP4 (Satgas REDD+)</w:t>
            </w:r>
            <w:r w:rsidRPr="00265D91">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02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BVIa1</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Ada atau tidak adanya lembaga REDD+ di Nasional dan Sub nasional</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terdapat lembaga REDD+ di Nasional dan Sub nasional?</w:t>
            </w:r>
          </w:p>
        </w:tc>
        <w:tc>
          <w:tcPr>
            <w:tcW w:w="1134" w:type="dxa"/>
            <w:tcBorders>
              <w:top w:val="nil"/>
              <w:left w:val="nil"/>
              <w:bottom w:val="single" w:sz="4" w:space="0" w:color="auto"/>
              <w:right w:val="single" w:sz="4" w:space="0" w:color="auto"/>
            </w:tcBorders>
            <w:shd w:val="clear" w:color="000000" w:fill="F2DDDC"/>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Satgas REDD+</w:t>
            </w:r>
          </w:p>
        </w:tc>
        <w:tc>
          <w:tcPr>
            <w:tcW w:w="577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Belum ada Satgas REDD+ di Aceh Barat</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BVIa2</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dukungan peraturan ter-hadap lembaga REDD+ sudah memadai?</w:t>
            </w:r>
          </w:p>
        </w:tc>
        <w:tc>
          <w:tcPr>
            <w:tcW w:w="1134" w:type="dxa"/>
            <w:tcBorders>
              <w:top w:val="nil"/>
              <w:left w:val="nil"/>
              <w:bottom w:val="single" w:sz="4" w:space="0" w:color="auto"/>
              <w:right w:val="single" w:sz="4" w:space="0" w:color="auto"/>
            </w:tcBorders>
            <w:shd w:val="clear" w:color="000000" w:fill="F2DDDC"/>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Satgas REDD+</w:t>
            </w:r>
          </w:p>
        </w:tc>
        <w:tc>
          <w:tcPr>
            <w:tcW w:w="5776" w:type="dxa"/>
            <w:gridSpan w:val="4"/>
            <w:vMerge/>
            <w:tcBorders>
              <w:top w:val="nil"/>
              <w:left w:val="nil"/>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265D91" w:rsidRPr="00265D91" w:rsidTr="00265D91">
        <w:trPr>
          <w:trHeight w:val="58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single" w:sz="4" w:space="0" w:color="auto"/>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Nasional: UKP4 (Satgas REDD+)</w:t>
            </w:r>
            <w:r w:rsidRPr="00265D91">
              <w:rPr>
                <w:rFonts w:ascii="Times New Roman" w:eastAsia="Times New Roman" w:hAnsi="Times New Roman" w:cs="Times New Roman"/>
                <w:b/>
                <w:bCs/>
                <w:color w:val="000000"/>
                <w:sz w:val="20"/>
                <w:szCs w:val="20"/>
                <w:lang w:eastAsia="id-ID"/>
              </w:rPr>
              <w:br/>
              <w:t xml:space="preserve">  Sub nasional: Dinas Kehutanan dan Lingkungan Hidup</w:t>
            </w: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76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BVIb1</w:t>
            </w:r>
          </w:p>
        </w:tc>
        <w:tc>
          <w:tcPr>
            <w:tcW w:w="127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Ada atau tidak adanya lembaga MRV di Nasional dan Sub nasional</w:t>
            </w:r>
          </w:p>
        </w:tc>
        <w:tc>
          <w:tcPr>
            <w:tcW w:w="1417" w:type="dxa"/>
            <w:tcBorders>
              <w:top w:val="nil"/>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terdapat lembaga MRV di Nasional dan Sub nasional?</w:t>
            </w:r>
          </w:p>
        </w:tc>
        <w:tc>
          <w:tcPr>
            <w:tcW w:w="1134" w:type="dxa"/>
            <w:tcBorders>
              <w:top w:val="nil"/>
              <w:left w:val="nil"/>
              <w:bottom w:val="single" w:sz="4" w:space="0" w:color="auto"/>
              <w:right w:val="single" w:sz="4" w:space="0" w:color="auto"/>
            </w:tcBorders>
            <w:shd w:val="clear" w:color="000000" w:fill="F2DDDC"/>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Satgas REDD+</w:t>
            </w:r>
          </w:p>
        </w:tc>
        <w:tc>
          <w:tcPr>
            <w:tcW w:w="577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Belum ada Satgas REDD+ di Aceh Barat</w:t>
            </w:r>
          </w:p>
        </w:tc>
      </w:tr>
      <w:tr w:rsidR="00265D91" w:rsidRPr="00265D91" w:rsidTr="00265D91">
        <w:trPr>
          <w:trHeight w:val="102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BVIb2</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dukungan peraturan ter-hadap lembaga MRV sudah memadai?</w:t>
            </w:r>
          </w:p>
        </w:tc>
        <w:tc>
          <w:tcPr>
            <w:tcW w:w="1134" w:type="dxa"/>
            <w:tcBorders>
              <w:top w:val="nil"/>
              <w:left w:val="nil"/>
              <w:bottom w:val="single" w:sz="4" w:space="0" w:color="auto"/>
              <w:right w:val="single" w:sz="4" w:space="0" w:color="auto"/>
            </w:tcBorders>
            <w:shd w:val="clear" w:color="000000" w:fill="F2DDDC"/>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Satgas REDD+</w:t>
            </w:r>
          </w:p>
        </w:tc>
        <w:tc>
          <w:tcPr>
            <w:tcW w:w="5776" w:type="dxa"/>
            <w:gridSpan w:val="4"/>
            <w:vMerge/>
            <w:tcBorders>
              <w:top w:val="nil"/>
              <w:left w:val="nil"/>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45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lastRenderedPageBreak/>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3969" w:type="dxa"/>
            <w:gridSpan w:val="3"/>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c. Keberadaan lembaga finansial di Nasional dan Sub nasional</w:t>
            </w: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5529" w:type="dxa"/>
            <w:gridSpan w:val="4"/>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Nasional: UKP4 (Satgas REDD+)</w:t>
            </w:r>
            <w:r w:rsidRPr="00265D91">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02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BVIc1</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Ada atau tidak adanya lembaga finansial di tingkat Nasional dan Sub nasional</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terdapat lembaga finansial di tingkat Nasional dan Sub nasional?</w:t>
            </w:r>
          </w:p>
        </w:tc>
        <w:tc>
          <w:tcPr>
            <w:tcW w:w="1134" w:type="dxa"/>
            <w:tcBorders>
              <w:top w:val="nil"/>
              <w:left w:val="nil"/>
              <w:bottom w:val="single" w:sz="4" w:space="0" w:color="auto"/>
              <w:right w:val="single" w:sz="4" w:space="0" w:color="auto"/>
            </w:tcBorders>
            <w:shd w:val="clear" w:color="000000" w:fill="F2DDDC"/>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Satgas REDD+</w:t>
            </w:r>
          </w:p>
        </w:tc>
        <w:tc>
          <w:tcPr>
            <w:tcW w:w="577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Belum ada Satgas REDD+ di Aceh Barat</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BVIc2</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dukungan peraturan ter-hadap lembaga finansial sudah memadai?</w:t>
            </w:r>
          </w:p>
        </w:tc>
        <w:tc>
          <w:tcPr>
            <w:tcW w:w="1134" w:type="dxa"/>
            <w:tcBorders>
              <w:top w:val="nil"/>
              <w:left w:val="nil"/>
              <w:bottom w:val="single" w:sz="4" w:space="0" w:color="auto"/>
              <w:right w:val="single" w:sz="4" w:space="0" w:color="auto"/>
            </w:tcBorders>
            <w:shd w:val="clear" w:color="000000" w:fill="F2DDDC"/>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Satgas REDD+</w:t>
            </w:r>
          </w:p>
        </w:tc>
        <w:tc>
          <w:tcPr>
            <w:tcW w:w="5776" w:type="dxa"/>
            <w:gridSpan w:val="4"/>
            <w:vMerge/>
            <w:tcBorders>
              <w:top w:val="nil"/>
              <w:left w:val="nil"/>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45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5529" w:type="dxa"/>
            <w:gridSpan w:val="4"/>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2734"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Ketua Satgas REDD+/Pokja REDD+</w:t>
            </w: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78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BVId1</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134" w:type="dxa"/>
            <w:tcBorders>
              <w:top w:val="nil"/>
              <w:left w:val="nil"/>
              <w:bottom w:val="single" w:sz="4" w:space="0" w:color="auto"/>
              <w:right w:val="single" w:sz="4" w:space="0" w:color="auto"/>
            </w:tcBorders>
            <w:shd w:val="clear" w:color="000000" w:fill="F2DDDC"/>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Satgas REDD+</w:t>
            </w:r>
          </w:p>
        </w:tc>
        <w:tc>
          <w:tcPr>
            <w:tcW w:w="577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Belum ada Satgas REDD+ di Aceh Barat</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BVId2</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134" w:type="dxa"/>
            <w:tcBorders>
              <w:top w:val="nil"/>
              <w:left w:val="nil"/>
              <w:bottom w:val="single" w:sz="4" w:space="0" w:color="auto"/>
              <w:right w:val="single" w:sz="4" w:space="0" w:color="auto"/>
            </w:tcBorders>
            <w:shd w:val="clear" w:color="000000" w:fill="F2DDDC"/>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Satgas REDD+</w:t>
            </w:r>
          </w:p>
        </w:tc>
        <w:tc>
          <w:tcPr>
            <w:tcW w:w="5776" w:type="dxa"/>
            <w:gridSpan w:val="4"/>
            <w:vMerge/>
            <w:tcBorders>
              <w:top w:val="nil"/>
              <w:left w:val="nil"/>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r>
      <w:tr w:rsidR="00265D91" w:rsidRPr="00265D91" w:rsidTr="00265D91">
        <w:trPr>
          <w:trHeight w:val="102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BVId3</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Pengalaman kerja dalam tata kelola bidang </w:t>
            </w:r>
            <w:r w:rsidRPr="00265D91">
              <w:rPr>
                <w:rFonts w:ascii="Times New Roman" w:eastAsia="Times New Roman" w:hAnsi="Times New Roman" w:cs="Times New Roman"/>
                <w:color w:val="000000"/>
                <w:sz w:val="20"/>
                <w:szCs w:val="20"/>
                <w:lang w:eastAsia="id-ID"/>
              </w:rPr>
              <w:lastRenderedPageBreak/>
              <w:t xml:space="preserve">kehutanan dan lingkungan hidup </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 xml:space="preserve">Apakah pengalaman kerja SDM dalam tata </w:t>
            </w:r>
            <w:r w:rsidRPr="00265D91">
              <w:rPr>
                <w:rFonts w:ascii="Times New Roman" w:eastAsia="Times New Roman" w:hAnsi="Times New Roman" w:cs="Times New Roman"/>
                <w:color w:val="000000"/>
                <w:sz w:val="20"/>
                <w:szCs w:val="20"/>
                <w:lang w:eastAsia="id-ID"/>
              </w:rPr>
              <w:lastRenderedPageBreak/>
              <w:t>kelola bidang kehutan-an dan lingkungan hidup mema-dai?</w:t>
            </w:r>
          </w:p>
        </w:tc>
        <w:tc>
          <w:tcPr>
            <w:tcW w:w="1134" w:type="dxa"/>
            <w:tcBorders>
              <w:top w:val="nil"/>
              <w:left w:val="nil"/>
              <w:bottom w:val="single" w:sz="4" w:space="0" w:color="auto"/>
              <w:right w:val="single" w:sz="4" w:space="0" w:color="auto"/>
            </w:tcBorders>
            <w:shd w:val="clear" w:color="000000" w:fill="F2DDDC"/>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Satgas REDD+</w:t>
            </w:r>
          </w:p>
        </w:tc>
        <w:tc>
          <w:tcPr>
            <w:tcW w:w="5776" w:type="dxa"/>
            <w:gridSpan w:val="4"/>
            <w:vMerge/>
            <w:tcBorders>
              <w:top w:val="nil"/>
              <w:left w:val="nil"/>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5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265D91">
              <w:rPr>
                <w:rFonts w:ascii="Times New Roman" w:eastAsia="Times New Roman" w:hAnsi="Times New Roman" w:cs="Times New Roman"/>
                <w:b/>
                <w:bCs/>
                <w:color w:val="000000"/>
                <w:sz w:val="20"/>
                <w:szCs w:val="20"/>
                <w:lang w:eastAsia="id-ID"/>
              </w:rPr>
              <w:br/>
              <w:t xml:space="preserve"> (Strategi, monitoring, lembaga)</w:t>
            </w:r>
          </w:p>
        </w:tc>
      </w:tr>
      <w:tr w:rsidR="00265D91" w:rsidRPr="00265D91" w:rsidTr="00265D91">
        <w:trPr>
          <w:trHeight w:val="36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single" w:sz="4" w:space="0" w:color="auto"/>
              <w:right w:val="nil"/>
            </w:tcBorders>
            <w:shd w:val="clear" w:color="auto" w:fill="auto"/>
            <w:hideMark/>
          </w:tcPr>
          <w:p w:rsidR="00265D91" w:rsidRPr="00265D91" w:rsidRDefault="00265D91" w:rsidP="00265D91">
            <w:pPr>
              <w:spacing w:after="24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Nasional: Ketua Satgas REDD+</w:t>
            </w: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BVIe1</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134" w:type="dxa"/>
            <w:tcBorders>
              <w:top w:val="nil"/>
              <w:left w:val="nil"/>
              <w:bottom w:val="single" w:sz="4" w:space="0" w:color="auto"/>
              <w:right w:val="single" w:sz="4" w:space="0" w:color="auto"/>
            </w:tcBorders>
            <w:shd w:val="clear" w:color="000000" w:fill="F2DDDC"/>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Satgas REDD+</w:t>
            </w:r>
          </w:p>
        </w:tc>
        <w:tc>
          <w:tcPr>
            <w:tcW w:w="5776" w:type="dxa"/>
            <w:gridSpan w:val="4"/>
            <w:tcBorders>
              <w:top w:val="single" w:sz="4" w:space="0" w:color="auto"/>
              <w:left w:val="nil"/>
              <w:bottom w:val="single" w:sz="4" w:space="0" w:color="auto"/>
              <w:right w:val="single" w:sz="4" w:space="0" w:color="000000"/>
            </w:tcBorders>
            <w:shd w:val="clear" w:color="000000" w:fill="F2DDDC"/>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Belum ada Satgas REDD+ di Aceh Barat</w:t>
            </w: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45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5529" w:type="dxa"/>
            <w:gridSpan w:val="4"/>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70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single" w:sz="4" w:space="0" w:color="auto"/>
              <w:right w:val="nil"/>
            </w:tcBorders>
            <w:shd w:val="clear" w:color="auto" w:fill="auto"/>
            <w:hideMark/>
          </w:tcPr>
          <w:p w:rsidR="00265D91" w:rsidRPr="00265D91" w:rsidRDefault="00265D91" w:rsidP="00265D91">
            <w:pPr>
              <w:spacing w:after="24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:Nasional: UKP4 (Satgas REDD+)</w:t>
            </w:r>
            <w:r w:rsidRPr="00265D91">
              <w:rPr>
                <w:rFonts w:ascii="Times New Roman" w:eastAsia="Times New Roman" w:hAnsi="Times New Roman" w:cs="Times New Roman"/>
                <w:b/>
                <w:bCs/>
                <w:color w:val="000000"/>
                <w:sz w:val="20"/>
                <w:szCs w:val="20"/>
                <w:lang w:eastAsia="id-ID"/>
              </w:rPr>
              <w:br/>
              <w:t xml:space="preserve">  Sub nasional: Dinas Kehutanan dan Lingkungan Hidup</w:t>
            </w: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02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BVIf1</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Ada atau tidak adanya kerangka pengaman di tingkat Nasional dan Sub nasional</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terdapat kerangka pengaman di tingkat Nasional dan Sub nasional?</w:t>
            </w:r>
          </w:p>
        </w:tc>
        <w:tc>
          <w:tcPr>
            <w:tcW w:w="1134" w:type="dxa"/>
            <w:tcBorders>
              <w:top w:val="nil"/>
              <w:left w:val="nil"/>
              <w:bottom w:val="single" w:sz="4" w:space="0" w:color="auto"/>
              <w:right w:val="single" w:sz="4" w:space="0" w:color="auto"/>
            </w:tcBorders>
            <w:shd w:val="clear" w:color="000000" w:fill="F2DDDC"/>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Satgas REDD+</w:t>
            </w:r>
          </w:p>
        </w:tc>
        <w:tc>
          <w:tcPr>
            <w:tcW w:w="577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Belum ada Satgas REDD+ di Aceh Barat</w:t>
            </w:r>
          </w:p>
        </w:tc>
      </w:tr>
      <w:tr w:rsidR="00265D91" w:rsidRPr="00265D91" w:rsidTr="00265D91">
        <w:trPr>
          <w:trHeight w:val="127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BVIf2</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24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dukungan peraturan ter-hadap kerangka pengaman sudah memadai?</w:t>
            </w:r>
          </w:p>
        </w:tc>
        <w:tc>
          <w:tcPr>
            <w:tcW w:w="1134" w:type="dxa"/>
            <w:tcBorders>
              <w:top w:val="nil"/>
              <w:left w:val="nil"/>
              <w:bottom w:val="single" w:sz="4" w:space="0" w:color="auto"/>
              <w:right w:val="single" w:sz="4" w:space="0" w:color="auto"/>
            </w:tcBorders>
            <w:shd w:val="clear" w:color="000000" w:fill="F2DDDC"/>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Satgas REDD+</w:t>
            </w:r>
          </w:p>
        </w:tc>
        <w:tc>
          <w:tcPr>
            <w:tcW w:w="5776" w:type="dxa"/>
            <w:gridSpan w:val="4"/>
            <w:vMerge/>
            <w:tcBorders>
              <w:top w:val="nil"/>
              <w:left w:val="nil"/>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r w:rsidR="00265D91" w:rsidRPr="00265D91" w:rsidTr="00265D91">
        <w:trPr>
          <w:trHeight w:val="690"/>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Indikator</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6910" w:type="dxa"/>
            <w:gridSpan w:val="5"/>
            <w:tcBorders>
              <w:top w:val="nil"/>
              <w:left w:val="nil"/>
              <w:bottom w:val="nil"/>
              <w:right w:val="nil"/>
            </w:tcBorders>
            <w:shd w:val="clear" w:color="auto" w:fill="auto"/>
            <w:hideMark/>
          </w:tcPr>
          <w:p w:rsidR="00265D91" w:rsidRPr="00265D91" w:rsidRDefault="00265D91" w:rsidP="00265D91">
            <w:pPr>
              <w:spacing w:after="24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265D91">
              <w:rPr>
                <w:rFonts w:ascii="Times New Roman" w:eastAsia="Times New Roman" w:hAnsi="Times New Roman" w:cs="Times New Roman"/>
                <w:b/>
                <w:bCs/>
                <w:color w:val="000000"/>
                <w:sz w:val="20"/>
                <w:szCs w:val="20"/>
                <w:lang w:eastAsia="id-ID"/>
              </w:rPr>
              <w:br/>
              <w:t xml:space="preserve">  akibat pembagian hasil REDD+</w:t>
            </w:r>
          </w:p>
        </w:tc>
      </w:tr>
      <w:tr w:rsidR="00265D91" w:rsidRPr="00265D91" w:rsidTr="00265D91">
        <w:trPr>
          <w:trHeight w:val="255"/>
        </w:trPr>
        <w:tc>
          <w:tcPr>
            <w:tcW w:w="2573"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Wawancara - Sumber informasi</w:t>
            </w: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2734" w:type="dxa"/>
            <w:gridSpan w:val="2"/>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 Ketua Satgas REDD+/Pokja REDD+</w:t>
            </w: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p>
        </w:tc>
      </w:tr>
      <w:tr w:rsidR="00265D91" w:rsidRPr="00265D91" w:rsidTr="00265D91">
        <w:trPr>
          <w:trHeight w:val="51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Panduan Analisis Dokumen</w:t>
            </w:r>
          </w:p>
        </w:tc>
        <w:tc>
          <w:tcPr>
            <w:tcW w:w="1417"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Sumber Data</w:t>
            </w:r>
          </w:p>
        </w:tc>
        <w:tc>
          <w:tcPr>
            <w:tcW w:w="160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Dokumen</w:t>
            </w:r>
          </w:p>
        </w:tc>
        <w:tc>
          <w:tcPr>
            <w:tcW w:w="1235"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Ringkasan Wawancara</w:t>
            </w:r>
          </w:p>
        </w:tc>
        <w:tc>
          <w:tcPr>
            <w:tcW w:w="1381" w:type="dxa"/>
            <w:tcBorders>
              <w:top w:val="single" w:sz="4" w:space="0" w:color="auto"/>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Kategori Data Wawancara</w:t>
            </w:r>
          </w:p>
        </w:tc>
      </w:tr>
      <w:tr w:rsidR="00265D91" w:rsidRPr="00265D91" w:rsidTr="00265D91">
        <w:trPr>
          <w:trHeight w:val="178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lastRenderedPageBreak/>
              <w:t>BVIg1</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134" w:type="dxa"/>
            <w:tcBorders>
              <w:top w:val="nil"/>
              <w:left w:val="nil"/>
              <w:bottom w:val="single" w:sz="4" w:space="0" w:color="auto"/>
              <w:right w:val="single" w:sz="4" w:space="0" w:color="auto"/>
            </w:tcBorders>
            <w:shd w:val="clear" w:color="000000" w:fill="F2DDDC"/>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Satgas REDD+</w:t>
            </w:r>
          </w:p>
        </w:tc>
        <w:tc>
          <w:tcPr>
            <w:tcW w:w="5776"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265D91" w:rsidRPr="00265D91" w:rsidRDefault="00265D91" w:rsidP="00265D91">
            <w:pPr>
              <w:spacing w:after="0" w:line="240" w:lineRule="auto"/>
              <w:jc w:val="center"/>
              <w:rPr>
                <w:rFonts w:ascii="Times New Roman" w:eastAsia="Times New Roman" w:hAnsi="Times New Roman" w:cs="Times New Roman"/>
                <w:b/>
                <w:bCs/>
                <w:color w:val="000000"/>
                <w:sz w:val="20"/>
                <w:szCs w:val="20"/>
                <w:lang w:eastAsia="id-ID"/>
              </w:rPr>
            </w:pPr>
            <w:r w:rsidRPr="00265D91">
              <w:rPr>
                <w:rFonts w:ascii="Times New Roman" w:eastAsia="Times New Roman" w:hAnsi="Times New Roman" w:cs="Times New Roman"/>
                <w:b/>
                <w:bCs/>
                <w:color w:val="000000"/>
                <w:sz w:val="20"/>
                <w:szCs w:val="20"/>
                <w:lang w:eastAsia="id-ID"/>
              </w:rPr>
              <w:t>Belum ada Satgas REDD+ di Aceh Barat</w:t>
            </w:r>
          </w:p>
        </w:tc>
      </w:tr>
      <w:tr w:rsidR="00265D91" w:rsidRPr="00265D91" w:rsidTr="00265D91">
        <w:trPr>
          <w:trHeight w:val="1020"/>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BVIg2</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Sertifikat/Bukti Keikutsertaan pelatihan mediasi konflik pembagian hasil REDD+</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134" w:type="dxa"/>
            <w:tcBorders>
              <w:top w:val="nil"/>
              <w:left w:val="nil"/>
              <w:bottom w:val="single" w:sz="4" w:space="0" w:color="auto"/>
              <w:right w:val="single" w:sz="4" w:space="0" w:color="auto"/>
            </w:tcBorders>
            <w:shd w:val="clear" w:color="000000" w:fill="F2DDDC"/>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Satgas REDD+</w:t>
            </w:r>
          </w:p>
        </w:tc>
        <w:tc>
          <w:tcPr>
            <w:tcW w:w="5776" w:type="dxa"/>
            <w:gridSpan w:val="4"/>
            <w:vMerge/>
            <w:tcBorders>
              <w:top w:val="nil"/>
              <w:left w:val="nil"/>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r>
      <w:tr w:rsidR="00265D91" w:rsidRPr="00265D91" w:rsidTr="00265D91">
        <w:trPr>
          <w:trHeight w:val="765"/>
        </w:trPr>
        <w:tc>
          <w:tcPr>
            <w:tcW w:w="1296" w:type="dxa"/>
            <w:tcBorders>
              <w:top w:val="nil"/>
              <w:left w:val="single" w:sz="4" w:space="0" w:color="auto"/>
              <w:bottom w:val="single" w:sz="4" w:space="0" w:color="auto"/>
              <w:right w:val="single" w:sz="4" w:space="0" w:color="auto"/>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BVIg3</w:t>
            </w:r>
          </w:p>
        </w:tc>
        <w:tc>
          <w:tcPr>
            <w:tcW w:w="127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 xml:space="preserve">Pengalaman kerja dalam medi-asi konflik pembagian hasil REDD+ </w:t>
            </w:r>
          </w:p>
        </w:tc>
        <w:tc>
          <w:tcPr>
            <w:tcW w:w="1417" w:type="dxa"/>
            <w:tcBorders>
              <w:top w:val="nil"/>
              <w:left w:val="nil"/>
              <w:bottom w:val="single" w:sz="4" w:space="0" w:color="auto"/>
              <w:right w:val="single" w:sz="4" w:space="0" w:color="auto"/>
            </w:tcBorders>
            <w:shd w:val="clear" w:color="auto" w:fill="auto"/>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134" w:type="dxa"/>
            <w:tcBorders>
              <w:top w:val="nil"/>
              <w:left w:val="nil"/>
              <w:bottom w:val="single" w:sz="4" w:space="0" w:color="auto"/>
              <w:right w:val="single" w:sz="4" w:space="0" w:color="auto"/>
            </w:tcBorders>
            <w:shd w:val="clear" w:color="000000" w:fill="F2DDDC"/>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r w:rsidRPr="00265D91">
              <w:rPr>
                <w:rFonts w:ascii="Times New Roman" w:eastAsia="Times New Roman" w:hAnsi="Times New Roman" w:cs="Times New Roman"/>
                <w:color w:val="000000"/>
                <w:sz w:val="20"/>
                <w:szCs w:val="20"/>
                <w:lang w:eastAsia="id-ID"/>
              </w:rPr>
              <w:t>Satgas REDD+</w:t>
            </w:r>
          </w:p>
        </w:tc>
        <w:tc>
          <w:tcPr>
            <w:tcW w:w="5776" w:type="dxa"/>
            <w:gridSpan w:val="4"/>
            <w:vMerge/>
            <w:tcBorders>
              <w:top w:val="nil"/>
              <w:left w:val="nil"/>
              <w:bottom w:val="single" w:sz="4" w:space="0" w:color="auto"/>
              <w:right w:val="single" w:sz="4" w:space="0" w:color="auto"/>
            </w:tcBorders>
            <w:vAlign w:val="center"/>
            <w:hideMark/>
          </w:tcPr>
          <w:p w:rsidR="00265D91" w:rsidRPr="00265D91" w:rsidRDefault="00265D91" w:rsidP="00265D91">
            <w:pPr>
              <w:spacing w:after="0" w:line="240" w:lineRule="auto"/>
              <w:rPr>
                <w:rFonts w:ascii="Times New Roman" w:eastAsia="Times New Roman" w:hAnsi="Times New Roman" w:cs="Times New Roman"/>
                <w:b/>
                <w:bCs/>
                <w:color w:val="000000"/>
                <w:sz w:val="20"/>
                <w:szCs w:val="20"/>
                <w:lang w:eastAsia="id-ID"/>
              </w:rPr>
            </w:pPr>
          </w:p>
        </w:tc>
      </w:tr>
      <w:tr w:rsidR="00265D91" w:rsidRPr="00265D91" w:rsidTr="00265D91">
        <w:trPr>
          <w:trHeight w:val="255"/>
        </w:trPr>
        <w:tc>
          <w:tcPr>
            <w:tcW w:w="1296"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417"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600"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235"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265D91" w:rsidRPr="00265D91" w:rsidRDefault="00265D91" w:rsidP="00265D91">
            <w:pPr>
              <w:spacing w:after="0" w:line="240" w:lineRule="auto"/>
              <w:rPr>
                <w:rFonts w:ascii="Times New Roman" w:eastAsia="Times New Roman" w:hAnsi="Times New Roman" w:cs="Times New Roman"/>
                <w:color w:val="000000"/>
                <w:sz w:val="20"/>
                <w:szCs w:val="20"/>
                <w:lang w:eastAsia="id-ID"/>
              </w:rPr>
            </w:pPr>
          </w:p>
        </w:tc>
        <w:tc>
          <w:tcPr>
            <w:tcW w:w="1381" w:type="dxa"/>
            <w:tcBorders>
              <w:top w:val="nil"/>
              <w:left w:val="nil"/>
              <w:bottom w:val="nil"/>
              <w:right w:val="nil"/>
            </w:tcBorders>
            <w:shd w:val="clear" w:color="auto" w:fill="auto"/>
            <w:noWrap/>
            <w:hideMark/>
          </w:tcPr>
          <w:p w:rsidR="00265D91" w:rsidRPr="00265D91" w:rsidRDefault="00265D91" w:rsidP="00265D91">
            <w:pPr>
              <w:spacing w:after="0" w:line="240" w:lineRule="auto"/>
              <w:jc w:val="center"/>
              <w:rPr>
                <w:rFonts w:ascii="Times New Roman" w:eastAsia="Times New Roman" w:hAnsi="Times New Roman" w:cs="Times New Roman"/>
                <w:color w:val="000000"/>
                <w:sz w:val="20"/>
                <w:szCs w:val="20"/>
                <w:lang w:eastAsia="id-ID"/>
              </w:rPr>
            </w:pPr>
          </w:p>
        </w:tc>
      </w:tr>
    </w:tbl>
    <w:p w:rsidR="00D74DB4" w:rsidRDefault="00D74DB4"/>
    <w:sectPr w:rsidR="00D74DB4"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6E5970"/>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22</Pages>
  <Words>5165</Words>
  <Characters>29444</Characters>
  <Application>Microsoft Office Word</Application>
  <DocSecurity>0</DocSecurity>
  <Lines>245</Lines>
  <Paragraphs>69</Paragraphs>
  <ScaleCrop>false</ScaleCrop>
  <Company/>
  <LinksUpToDate>false</LinksUpToDate>
  <CharactersWithSpaces>34540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2</cp:revision>
  <dcterms:created xsi:type="dcterms:W3CDTF">2012-10-16T01:42:00Z</dcterms:created>
  <dcterms:modified xsi:type="dcterms:W3CDTF">2012-10-16T01:54:00Z</dcterms:modified>
</cp:coreProperties>
</file>